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1A84" w:rsidRDefault="008B1082" w14:paraId="222071A9" w14:textId="6BDF5DEC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0"/>
          <w:szCs w:val="40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>Int</w:t>
      </w:r>
      <w:r w:rsidR="009F0892">
        <w:rPr>
          <w:rFonts w:asciiTheme="minorHAnsi" w:hAnsiTheme="minorHAnsi" w:cstheme="minorHAnsi"/>
          <w:b/>
          <w:i/>
          <w:w w:val="95"/>
          <w:sz w:val="40"/>
          <w:szCs w:val="40"/>
        </w:rPr>
        <w:t>e</w:t>
      </w:r>
      <w:r>
        <w:rPr>
          <w:rFonts w:asciiTheme="minorHAnsi" w:hAnsiTheme="minorHAnsi" w:cstheme="minorHAnsi"/>
          <w:b/>
          <w:i/>
          <w:w w:val="95"/>
          <w:sz w:val="40"/>
          <w:szCs w:val="40"/>
        </w:rPr>
        <w:t xml:space="preserve">rprofessional </w:t>
      </w:r>
      <w:r w:rsidR="004F2A55">
        <w:rPr>
          <w:rFonts w:asciiTheme="minorHAnsi" w:hAnsiTheme="minorHAnsi" w:cstheme="minorHAnsi"/>
          <w:b/>
          <w:i/>
          <w:w w:val="95"/>
          <w:sz w:val="40"/>
          <w:szCs w:val="40"/>
        </w:rPr>
        <w:t>Conflict Management</w:t>
      </w:r>
      <w:r w:rsidR="00BE674C">
        <w:rPr>
          <w:rFonts w:asciiTheme="minorHAnsi" w:hAnsiTheme="minorHAnsi" w:cstheme="minorHAnsi"/>
          <w:b/>
          <w:i/>
          <w:w w:val="95"/>
          <w:sz w:val="40"/>
          <w:szCs w:val="40"/>
        </w:rPr>
        <w:t xml:space="preserve"> </w:t>
      </w:r>
    </w:p>
    <w:p w:rsidR="002F56D4" w:rsidP="0CB6F863" w:rsidRDefault="002F56D4" w14:paraId="4A4F3784" w14:textId="5E6F78FB">
      <w:pPr>
        <w:ind w:left="574" w:right="594"/>
        <w:jc w:val="center"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4"/>
          <w:szCs w:val="44"/>
        </w:rPr>
      </w:pPr>
      <w:r w:rsidRPr="0CB6F863" w:rsidR="002F56D4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  <w:t>ONLINE MODULE</w:t>
      </w:r>
      <w:r w:rsidRPr="0CB6F863" w:rsidR="25579C9E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  <w:t>S</w:t>
      </w:r>
    </w:p>
    <w:p w:rsidR="00D70C84" w:rsidP="0CB6F863" w:rsidRDefault="00D70C84" w14:paraId="55244C57" w14:textId="00C6B373">
      <w:pPr>
        <w:pStyle w:val="Heading1"/>
        <w:spacing w:before="308"/>
        <w:rPr>
          <w:rFonts w:ascii="Calibri" w:hAnsi="Calibri" w:cs="Calibri" w:asciiTheme="minorAscii" w:hAnsiTheme="minorAscii" w:cstheme="minorAscii"/>
        </w:rPr>
      </w:pPr>
      <w:bookmarkStart w:name="_Int_Bz74nBi9" w:id="1833996719"/>
      <w:r w:rsidRPr="0F4CDCA0" w:rsidR="00D70C84">
        <w:rPr>
          <w:rFonts w:ascii="Calibri" w:hAnsi="Calibri" w:cs="Calibri" w:asciiTheme="minorAscii" w:hAnsiTheme="minorAscii" w:cstheme="minorAscii"/>
          <w:u w:val="single"/>
        </w:rPr>
        <w:t>IPE</w:t>
      </w:r>
      <w:bookmarkEnd w:id="1833996719"/>
      <w:r w:rsidRPr="0F4CDCA0" w:rsidR="00D70C84">
        <w:rPr>
          <w:rFonts w:ascii="Calibri" w:hAnsi="Calibri" w:cs="Calibri" w:asciiTheme="minorAscii" w:hAnsiTheme="minorAscii" w:cstheme="minorAscii"/>
          <w:u w:val="single"/>
        </w:rPr>
        <w:t xml:space="preserve"> </w:t>
      </w:r>
      <w:r w:rsidRPr="0F4CDCA0" w:rsidR="003E17E1">
        <w:rPr>
          <w:rFonts w:ascii="Calibri" w:hAnsi="Calibri" w:cs="Calibri" w:asciiTheme="minorAscii" w:hAnsiTheme="minorAscii" w:cstheme="minorAscii"/>
          <w:u w:val="single"/>
        </w:rPr>
        <w:t>Learning Stage</w:t>
      </w:r>
      <w:r w:rsidRPr="0F4CDCA0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>
        <w:tab/>
      </w:r>
      <w:r w:rsidRPr="0F4CDCA0" w:rsidR="11DF3870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</w:t>
      </w:r>
      <w:r w:rsidRPr="0F4CDCA0" w:rsidR="11DF38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Exposure</w:t>
      </w:r>
      <w:r w:rsidRPr="0F4CDCA0" w:rsidR="11DF3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F4CDCA0" w:rsidR="11DF38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</w:t>
      </w:r>
      <w:r w:rsidRPr="0F4CDCA0" w:rsidR="00BE674C">
        <w:rPr>
          <w:rFonts w:ascii="Wingdings" w:hAnsi="Wingdings" w:cs="Calibri" w:cstheme="minorAscii"/>
        </w:rPr>
        <w:t>x</w:t>
      </w:r>
      <w:r w:rsidRPr="0F4CDCA0" w:rsidR="009C5CD8">
        <w:rPr>
          <w:rFonts w:ascii="Wingdings" w:hAnsi="Wingdings" w:cs="Calibri" w:cstheme="minorAscii"/>
        </w:rPr>
        <w:t xml:space="preserve"> </w:t>
      </w:r>
      <w:r w:rsidRPr="0F4CDCA0" w:rsidR="00D70C84">
        <w:rPr>
          <w:rFonts w:ascii="Calibri" w:hAnsi="Calibri" w:cs="Calibri" w:asciiTheme="minorAscii" w:hAnsiTheme="minorAscii" w:cstheme="minorAscii"/>
        </w:rPr>
        <w:t xml:space="preserve">Immersion </w:t>
      </w:r>
      <w:r w:rsidRPr="0F4CDCA0" w:rsidR="009C5CD8">
        <w:rPr>
          <w:rFonts w:ascii="Calibri" w:hAnsi="Calibri" w:cs="Calibri" w:asciiTheme="minorAscii" w:hAnsiTheme="minorAscii" w:cstheme="minorAscii"/>
        </w:rPr>
        <w:t xml:space="preserve">        </w:t>
      </w:r>
      <w:r w:rsidRPr="0F4CDCA0" w:rsidR="2354BEF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</w:t>
      </w:r>
      <w:r w:rsidRPr="0F4CDCA0" w:rsidR="2354BEF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F4CDCA0" w:rsidR="00D70C84">
        <w:rPr>
          <w:rFonts w:ascii="Calibri" w:hAnsi="Calibri" w:cs="Calibri" w:asciiTheme="minorAscii" w:hAnsiTheme="minorAscii" w:cstheme="minorAscii"/>
        </w:rPr>
        <w:t>Integration</w:t>
      </w:r>
    </w:p>
    <w:p w:rsidR="00D40AEF" w:rsidP="00D40AEF" w:rsidRDefault="00D40AEF" w14:paraId="4F45C9EB" w14:textId="77777777">
      <w:pPr>
        <w:rPr>
          <w:rFonts w:asciiTheme="minorHAnsi" w:hAnsiTheme="minorHAnsi" w:cstheme="minorHAnsi"/>
          <w:u w:val="single"/>
        </w:rPr>
      </w:pPr>
    </w:p>
    <w:p w:rsidR="00445AC2" w:rsidP="0CB6F863" w:rsidRDefault="002330C8" w14:paraId="278335FA" w14:textId="75CA6A87">
      <w:pPr>
        <w:ind w:left="100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shd w:val="clear" w:color="auto" w:fill="FFFFFF"/>
        </w:rPr>
      </w:pPr>
      <w:r w:rsidRPr="0CB6F863" w:rsidR="002330C8">
        <w:rPr>
          <w:rFonts w:ascii="Calibri" w:hAnsi="Calibri" w:cs="Calibri" w:asciiTheme="minorAscii" w:hAnsiTheme="minorAscii" w:cstheme="minorAscii"/>
          <w:b w:val="1"/>
          <w:bCs w:val="1"/>
          <w:color w:val="000000" w:themeColor="text1"/>
          <w:sz w:val="22"/>
          <w:szCs w:val="22"/>
          <w:u w:val="single"/>
        </w:rPr>
        <w:t>Overview</w:t>
      </w:r>
      <w:r w:rsidRPr="0CB6F863" w:rsidR="002330C8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  <w:t xml:space="preserve">: </w:t>
      </w:r>
      <w:r w:rsidRPr="0CB6F863" w:rsidR="004F2A55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  <w:t xml:space="preserve">Conflict Rx </w:t>
      </w:r>
      <w:r w:rsidRPr="0CB6F863" w:rsidR="00774677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  <w:t>are</w:t>
      </w:r>
      <w:r w:rsidRPr="0CB6F863" w:rsidR="004F2A55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  <w:t xml:space="preserve"> interactive, video-intensive online modules</w:t>
      </w:r>
      <w:r w:rsidRPr="0CB6F863" w:rsidR="00DF222D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  <w:t xml:space="preserve"> offered for free by the American Association of Medical Colleges</w:t>
      </w:r>
      <w:r w:rsidRPr="0CB6F863" w:rsidR="004F2A55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  <w:t xml:space="preserve"> that are intended to help </w:t>
      </w:r>
      <w:r w:rsidRPr="0CB6F863" w:rsidR="00DD55F2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  <w:t xml:space="preserve">health professions students </w:t>
      </w:r>
      <w:r w:rsidRPr="0CB6F863" w:rsidR="00774677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  <w:t xml:space="preserve">learn how to understand, </w:t>
      </w:r>
      <w:bookmarkStart w:name="_Int_nfRrHOxe" w:id="1314185774"/>
      <w:r w:rsidRPr="0CB6F863" w:rsidR="3E373872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  <w:t>manage,</w:t>
      </w:r>
      <w:bookmarkEnd w:id="1314185774"/>
      <w:r w:rsidRPr="0CB6F863" w:rsidR="004F2A55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  <w:t xml:space="preserve"> </w:t>
      </w:r>
      <w:r w:rsidRPr="0CB6F863" w:rsidR="00774677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  <w:t xml:space="preserve">and resolve </w:t>
      </w:r>
      <w:r w:rsidRPr="0CB6F863" w:rsidR="004F2A55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  <w:t>interprofessional conflicts</w:t>
      </w:r>
      <w:r w:rsidRPr="0CB6F863" w:rsidR="004F2A55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shd w:val="clear" w:color="auto" w:fill="FFFFFF"/>
        </w:rPr>
        <w:t>. Th</w:t>
      </w:r>
      <w:r w:rsidRPr="0CB6F863" w:rsidR="00774677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shd w:val="clear" w:color="auto" w:fill="FFFFFF"/>
        </w:rPr>
        <w:t>ese resources</w:t>
      </w:r>
      <w:r w:rsidRPr="0CB6F863" w:rsidR="004F2A55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CB6F863" w:rsidR="004F2A55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shd w:val="clear" w:color="auto" w:fill="FFFFFF"/>
        </w:rPr>
        <w:t xml:space="preserve">assist</w:t>
      </w:r>
      <w:r w:rsidRPr="0CB6F863" w:rsidR="004F2A55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shd w:val="clear" w:color="auto" w:fill="FFFFFF"/>
        </w:rPr>
        <w:t xml:space="preserve"> in </w:t>
      </w:r>
      <w:r w:rsidRPr="0CB6F863" w:rsidR="00774677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shd w:val="clear" w:color="auto" w:fill="FFFFFF"/>
        </w:rPr>
        <w:t>identifying</w:t>
      </w:r>
      <w:r w:rsidRPr="0CB6F863" w:rsidR="004F2A55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shd w:val="clear" w:color="auto" w:fill="FFFFFF"/>
        </w:rPr>
        <w:t>, resolving, and preventing conflicts so that conflicts become a positive force for change.</w:t>
      </w:r>
      <w:r w:rsidRPr="0CB6F863" w:rsidR="00445AC2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CB6F863" w:rsidR="00DD55F2">
        <w:rPr>
          <w:rFonts w:ascii="Calibri" w:hAnsi="Calibri" w:cs="Calibri" w:asciiTheme="minorAscii" w:hAnsiTheme="minorAscii" w:cstheme="minorAscii"/>
          <w:sz w:val="22"/>
          <w:szCs w:val="22"/>
        </w:rPr>
        <w:t xml:space="preserve">Faculty may assign some or </w:t>
      </w:r>
      <w:r w:rsidRPr="0CB6F863" w:rsidR="000D0C68">
        <w:rPr>
          <w:rFonts w:ascii="Calibri" w:hAnsi="Calibri" w:cs="Calibri" w:asciiTheme="minorAscii" w:hAnsiTheme="minorAscii" w:cstheme="minorAscii"/>
          <w:sz w:val="22"/>
          <w:szCs w:val="22"/>
        </w:rPr>
        <w:t>all</w:t>
      </w:r>
      <w:r w:rsidRPr="0CB6F863" w:rsidR="00DD55F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the video modules in this series to students</w:t>
      </w:r>
      <w:r w:rsidRPr="0CB6F863" w:rsidR="00DD55F2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r w:rsidRPr="0CB6F863" w:rsidR="00445AC2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shd w:val="clear" w:color="auto" w:fill="FFFFFF"/>
        </w:rPr>
        <w:t>The</w:t>
      </w:r>
      <w:r w:rsidRPr="0CB6F863" w:rsidR="00DF222D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shd w:val="clear" w:color="auto" w:fill="FFFFFF"/>
        </w:rPr>
        <w:t xml:space="preserve">re are nine </w:t>
      </w:r>
      <w:r w:rsidRPr="0CB6F863" w:rsidR="00445AC2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shd w:val="clear" w:color="auto" w:fill="FFFFFF"/>
        </w:rPr>
        <w:t>modules organized in</w:t>
      </w:r>
      <w:r w:rsidRPr="0CB6F863" w:rsidR="00DD55F2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shd w:val="clear" w:color="auto" w:fill="FFFFFF"/>
        </w:rPr>
        <w:t xml:space="preserve"> the </w:t>
      </w:r>
      <w:r w:rsidRPr="0CB6F863" w:rsidR="00445AC2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shd w:val="clear" w:color="auto" w:fill="FFFFFF"/>
        </w:rPr>
        <w:t xml:space="preserve">three </w:t>
      </w:r>
      <w:r w:rsidRPr="0CB6F863" w:rsidR="00DD55F2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shd w:val="clear" w:color="auto" w:fill="FFFFFF"/>
        </w:rPr>
        <w:t>steps of conflict management</w:t>
      </w:r>
      <w:r w:rsidRPr="0CB6F863" w:rsidR="00445AC2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shd w:val="clear" w:color="auto" w:fill="FFFFFF"/>
        </w:rPr>
        <w:t xml:space="preserve">: </w:t>
      </w:r>
    </w:p>
    <w:p w:rsidRPr="00DF222D" w:rsidR="00445AC2" w:rsidP="0CB6F863" w:rsidRDefault="00445AC2" w14:paraId="69908A06" w14:textId="77777777" w14:noSpellErr="1">
      <w:pPr>
        <w:ind w:left="100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shd w:val="clear" w:color="auto" w:fill="FFFFFF"/>
        </w:rPr>
      </w:pPr>
    </w:p>
    <w:p w:rsidRPr="00DF222D" w:rsidR="00445AC2" w:rsidP="0CB6F863" w:rsidRDefault="00445AC2" w14:paraId="11AD33B3" w14:textId="1ED52264">
      <w:pPr>
        <w:pStyle w:val="ListParagraph"/>
        <w:numPr>
          <w:ilvl w:val="0"/>
          <w:numId w:val="15"/>
        </w:numPr>
        <w:jc w:val="left"/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</w:pPr>
      <w:r w:rsidRPr="0CB6F863" w:rsidR="00445AC2">
        <w:rPr>
          <w:rFonts w:ascii="Calibri" w:hAnsi="Calibri" w:cs="Calibri" w:asciiTheme="minorAscii" w:hAnsiTheme="minorAscii" w:cstheme="minorAscii"/>
          <w:b w:val="1"/>
          <w:bCs w:val="1"/>
          <w:color w:val="000000" w:themeColor="text1"/>
          <w:sz w:val="22"/>
          <w:szCs w:val="22"/>
          <w:shd w:val="clear" w:color="auto" w:fill="FFFFFF"/>
        </w:rPr>
        <w:t>Understand Conflict</w:t>
      </w:r>
      <w:r w:rsidRPr="0CB6F863" w:rsidR="00DF222D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shd w:val="clear" w:color="auto" w:fill="FFFFFF"/>
        </w:rPr>
        <w:t xml:space="preserve"> (3 modules)</w:t>
      </w:r>
      <w:r w:rsidRPr="0CB6F863" w:rsidR="00445AC2"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CB6F863" w:rsidR="00445AC2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>In Modules 1-3</w:t>
      </w:r>
      <w:r w:rsidRPr="0CB6F863" w:rsidR="00774677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>,</w:t>
      </w:r>
      <w:r w:rsidRPr="0CB6F863" w:rsidR="00445AC2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 the student will develop a basic understanding of conflict, its common sources, and its potential effects in the healthcare workplace. The student will also </w:t>
      </w:r>
      <w:r w:rsidRPr="0CB6F863" w:rsidR="00445AC2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identify</w:t>
      </w:r>
      <w:r w:rsidRPr="0CB6F863" w:rsidR="00445AC2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 a personal conflict management "style", learn about the </w:t>
      </w:r>
      <w:bookmarkStart w:name="_Int_jTC9GY4U" w:id="233557932"/>
      <w:r w:rsidRPr="0CB6F863" w:rsidR="19017C8B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diverse ways</w:t>
      </w:r>
      <w:bookmarkEnd w:id="233557932"/>
      <w:r w:rsidRPr="0CB6F863" w:rsidR="00445AC2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 people respond to conflict, and examine how to develop "style flexibility" to better manage how to respond to conflict in different situations.</w:t>
      </w:r>
    </w:p>
    <w:p w:rsidRPr="00DF222D" w:rsidR="00445AC2" w:rsidP="0CB6F863" w:rsidRDefault="00445AC2" w14:paraId="6977E8C2" w14:textId="4512A8AB" w14:noSpellErr="1">
      <w:pPr>
        <w:pStyle w:val="ListParagraph"/>
        <w:numPr>
          <w:ilvl w:val="0"/>
          <w:numId w:val="15"/>
        </w:numPr>
        <w:jc w:val="lef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CB6F863" w:rsidR="00445AC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Analyze and Manage Conflict</w:t>
      </w:r>
      <w:r w:rsidRPr="0CB6F863" w:rsidR="00445AC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(4 modules): </w:t>
      </w:r>
      <w:r w:rsidRPr="0CB6F863" w:rsidR="00445AC2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>In Modules 4</w:t>
      </w:r>
      <w:r w:rsidRPr="0CB6F863" w:rsidR="00774677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>-</w:t>
      </w:r>
      <w:r w:rsidRPr="0CB6F863" w:rsidR="00445AC2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>5</w:t>
      </w:r>
      <w:r w:rsidRPr="0CB6F863" w:rsidR="00774677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>,</w:t>
      </w:r>
      <w:r w:rsidRPr="0CB6F863" w:rsidR="00445AC2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 the student will learn how to identify the root cause of a conflict, the steps in which conflict escalates, and how to manage </w:t>
      </w:r>
      <w:r w:rsidRPr="0CB6F863" w:rsidR="00DF222D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the </w:t>
      </w:r>
      <w:r w:rsidRPr="0CB6F863" w:rsidR="00445AC2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>emotional reaction. Then, in Modules 6</w:t>
      </w:r>
      <w:r w:rsidRPr="0CB6F863" w:rsidR="00774677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>-</w:t>
      </w:r>
      <w:r w:rsidRPr="0CB6F863" w:rsidR="00445AC2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7, </w:t>
      </w:r>
      <w:r w:rsidRPr="0CB6F863" w:rsidR="00DF222D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student </w:t>
      </w:r>
      <w:r w:rsidRPr="0CB6F863" w:rsidR="00445AC2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>will learn the essential skills needed to manage and respond to conflicts effectively.</w:t>
      </w:r>
    </w:p>
    <w:p w:rsidRPr="00DF222D" w:rsidR="00DF222D" w:rsidP="0CB6F863" w:rsidRDefault="00DF222D" w14:paraId="6278D940" w14:textId="65D3D3AE" w14:noSpellErr="1">
      <w:pPr>
        <w:pStyle w:val="ListParagraph"/>
        <w:numPr>
          <w:ilvl w:val="0"/>
          <w:numId w:val="15"/>
        </w:numPr>
        <w:jc w:val="lef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CB6F863" w:rsidR="00DF222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Resolve</w:t>
      </w:r>
      <w:r w:rsidRPr="0CB6F863" w:rsidR="00DF22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(2 modules): </w:t>
      </w:r>
      <w:r w:rsidRPr="0CB6F863" w:rsidR="00DF222D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>In Modules 8</w:t>
      </w:r>
      <w:r w:rsidRPr="0CB6F863" w:rsidR="00774677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>-</w:t>
      </w:r>
      <w:r w:rsidRPr="0CB6F863" w:rsidR="00DF222D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>9</w:t>
      </w:r>
      <w:r w:rsidRPr="0CB6F863" w:rsidR="00774677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, </w:t>
      </w:r>
      <w:r w:rsidRPr="0CB6F863" w:rsidR="00DF222D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the student will take what they have learned about conflict and conflict management and put it all together to begin resolving conflict in a </w:t>
      </w:r>
      <w:r w:rsidRPr="0CB6F863" w:rsidR="000D0C68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>step-by-step</w:t>
      </w:r>
      <w:r w:rsidRPr="0CB6F863" w:rsidR="00DF222D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 fashion. With this, the student will consider how certain </w:t>
      </w:r>
      <w:bookmarkStart w:name="_Int_SwLYhOsE" w:id="943998172"/>
      <w:r w:rsidRPr="0CB6F863" w:rsidR="00DF222D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difficult situations</w:t>
      </w:r>
      <w:bookmarkEnd w:id="943998172"/>
      <w:r w:rsidRPr="0CB6F863" w:rsidR="00DF222D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 can </w:t>
      </w:r>
      <w:r w:rsidRPr="0CB6F863" w:rsidR="00DF222D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impact</w:t>
      </w:r>
      <w:r w:rsidRPr="0CB6F863" w:rsidR="00DF222D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 the conflict resolution process and what they can, or should, do when they lose a conflict.</w:t>
      </w:r>
    </w:p>
    <w:p w:rsidR="00DF222D" w:rsidP="0CB6F863" w:rsidRDefault="00DF222D" w14:paraId="315C63AF" w14:textId="245099F2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DF222D" w:rsidR="00DF222D" w:rsidP="0CB6F863" w:rsidRDefault="00DF222D" w14:paraId="1525AE24" w14:textId="7AE14CFC">
      <w:pPr>
        <w:ind w:left="10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F4CDCA0" w:rsidR="00DF22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The site </w:t>
      </w:r>
      <w:r w:rsidRPr="0F4CDCA0" w:rsidR="00DF222D">
        <w:rPr>
          <w:rFonts w:ascii="Calibri" w:hAnsi="Calibri" w:cs="Calibri" w:asciiTheme="minorAscii" w:hAnsiTheme="minorAscii" w:cstheme="minorAscii"/>
          <w:sz w:val="22"/>
          <w:szCs w:val="22"/>
        </w:rPr>
        <w:t>contains</w:t>
      </w:r>
      <w:r w:rsidRPr="0F4CDCA0" w:rsidR="00DF22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F4CDCA0" w:rsidR="00DF222D">
        <w:rPr>
          <w:rFonts w:ascii="Calibri" w:hAnsi="Calibri" w:cs="Calibri" w:asciiTheme="minorAscii" w:hAnsiTheme="minorAscii" w:cstheme="minorAscii"/>
          <w:sz w:val="22"/>
          <w:szCs w:val="22"/>
        </w:rPr>
        <w:t>additional</w:t>
      </w:r>
      <w:r w:rsidRPr="0F4CDCA0" w:rsidR="00DF22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resources that are available to students in a “</w:t>
      </w:r>
      <w:r w:rsidRPr="0F4CDCA0" w:rsidR="23615A91">
        <w:rPr>
          <w:rFonts w:ascii="Calibri" w:hAnsi="Calibri" w:cs="Calibri" w:asciiTheme="minorAscii" w:hAnsiTheme="minorAscii" w:cstheme="minorAscii"/>
          <w:sz w:val="22"/>
          <w:szCs w:val="22"/>
        </w:rPr>
        <w:t>Toolbox</w:t>
      </w:r>
      <w:r w:rsidRPr="0F4CDCA0" w:rsidR="00DF22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” </w:t>
      </w:r>
      <w:r w:rsidRPr="0F4CDCA0" w:rsidR="00DF222D">
        <w:rPr>
          <w:rFonts w:ascii="Calibri" w:hAnsi="Calibri" w:cs="Calibri" w:asciiTheme="minorAscii" w:hAnsiTheme="minorAscii" w:cstheme="minorAscii"/>
          <w:sz w:val="22"/>
          <w:szCs w:val="22"/>
        </w:rPr>
        <w:t>containing</w:t>
      </w:r>
      <w:r w:rsidRPr="0F4CDCA0" w:rsidR="00DF22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 video library, tutor guides, module summaries, FAQs, Help, </w:t>
      </w:r>
      <w:bookmarkStart w:name="_Int_jne4Iq8M" w:id="1900768550"/>
      <w:r w:rsidRPr="0F4CDCA0" w:rsidR="6C327AD6">
        <w:rPr>
          <w:rFonts w:ascii="Calibri" w:hAnsi="Calibri" w:cs="Calibri" w:asciiTheme="minorAscii" w:hAnsiTheme="minorAscii" w:cstheme="minorAscii"/>
          <w:sz w:val="22"/>
          <w:szCs w:val="22"/>
        </w:rPr>
        <w:t>I am</w:t>
      </w:r>
      <w:bookmarkEnd w:id="1900768550"/>
      <w:r w:rsidRPr="0F4CDCA0" w:rsidR="00DF22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in a Conflict and Mobile Conflict Rx.</w:t>
      </w:r>
    </w:p>
    <w:p w:rsidRPr="00445AC2" w:rsidR="004F2A55" w:rsidP="0CB6F863" w:rsidRDefault="004F2A55" w14:paraId="0944DC72" w14:textId="1C262324" w14:noSpellErr="1">
      <w:pPr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</w:p>
    <w:p w:rsidRPr="00F83B7E" w:rsidR="002330C8" w:rsidP="0CB6F863" w:rsidRDefault="002330C8" w14:paraId="29C2DB13" w14:textId="1F70C97D" w14:noSpellErr="1">
      <w:pPr>
        <w:pStyle w:val="Heading1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0CB6F863" w:rsidR="002330C8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Learning Objectives</w:t>
      </w:r>
    </w:p>
    <w:p w:rsidRPr="00F83B7E" w:rsidR="002330C8" w:rsidP="0CB6F863" w:rsidRDefault="00D40AEF" w14:paraId="44EE7CF4" w14:textId="06DBD34C" w14:noSpellErr="1">
      <w:pPr>
        <w:pStyle w:val="Heading1"/>
        <w:numPr>
          <w:ilvl w:val="0"/>
          <w:numId w:val="8"/>
        </w:numPr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0CB6F863" w:rsidR="00D40AEF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Define interprofessional education</w:t>
      </w:r>
    </w:p>
    <w:p w:rsidRPr="00F83B7E" w:rsidR="00D40AEF" w:rsidP="0CB6F863" w:rsidRDefault="00D40AEF" w14:paraId="3A45C6C7" w14:textId="314F5F9B" w14:noSpellErr="1">
      <w:pPr>
        <w:pStyle w:val="Heading1"/>
        <w:numPr>
          <w:ilvl w:val="0"/>
          <w:numId w:val="8"/>
        </w:numPr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0CB6F863" w:rsidR="00D40AEF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Identify the value of interprofessional competence in practice</w:t>
      </w:r>
    </w:p>
    <w:p w:rsidRPr="00F83B7E" w:rsidR="00D40AEF" w:rsidP="0CB6F863" w:rsidRDefault="000D0C68" w14:paraId="4D138E4E" w14:textId="30B58E9C" w14:noSpellErr="1">
      <w:pPr>
        <w:pStyle w:val="Heading1"/>
        <w:numPr>
          <w:ilvl w:val="0"/>
          <w:numId w:val="8"/>
        </w:numPr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0CB6F863" w:rsidR="000D0C6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Recog</w:t>
      </w:r>
      <w:r w:rsidRPr="0CB6F863" w:rsidR="000D0C6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n</w:t>
      </w:r>
      <w:r w:rsidRPr="0CB6F863" w:rsidR="000D0C6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ize</w:t>
      </w:r>
      <w:r w:rsidRPr="0CB6F863" w:rsidR="00D40AEF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opportunities for interprofessional learning in classroom and clinical/field experiences</w:t>
      </w:r>
    </w:p>
    <w:p w:rsidRPr="00F83B7E" w:rsidR="002330C8" w:rsidP="0CB6F863" w:rsidRDefault="002330C8" w14:paraId="0B180BA3" w14:textId="34831713" w14:noSpellErr="1">
      <w:pPr>
        <w:pStyle w:val="Heading1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</w:p>
    <w:p w:rsidRPr="00F83B7E" w:rsidR="002330C8" w:rsidP="0CB6F863" w:rsidRDefault="002330C8" w14:paraId="3B8216E3" w14:textId="4D845E73" w14:noSpellErr="1">
      <w:pPr>
        <w:pStyle w:val="Heading1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0CB6F863" w:rsidR="002330C8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Activity Description</w:t>
      </w:r>
    </w:p>
    <w:p w:rsidRPr="00DD55F2" w:rsidR="00DD55F2" w:rsidP="004F2A55" w:rsidRDefault="002330C8" w14:paraId="7C78C624" w14:textId="7EDEEAE0">
      <w:pPr>
        <w:numPr>
          <w:ilvl w:val="0"/>
          <w:numId w:val="13"/>
        </w:numPr>
        <w:spacing w:before="60" w:after="60"/>
        <w:rPr>
          <w:rFonts w:asciiTheme="minorHAnsi" w:hAnsiTheme="minorHAnsi" w:cstheme="minorHAnsi"/>
          <w:color w:val="22355A"/>
          <w:sz w:val="22"/>
          <w:szCs w:val="22"/>
        </w:rPr>
      </w:pPr>
      <w:r w:rsidRPr="00DD55F2">
        <w:rPr>
          <w:rFonts w:asciiTheme="minorHAnsi" w:hAnsiTheme="minorHAnsi" w:cstheme="minorHAnsi"/>
          <w:sz w:val="22"/>
          <w:szCs w:val="22"/>
        </w:rPr>
        <w:t xml:space="preserve">Students may access the </w:t>
      </w:r>
      <w:r w:rsidRPr="00DD55F2" w:rsidR="00F83B7E">
        <w:rPr>
          <w:rFonts w:asciiTheme="minorHAnsi" w:hAnsiTheme="minorHAnsi" w:cstheme="minorHAnsi"/>
          <w:sz w:val="22"/>
          <w:szCs w:val="22"/>
        </w:rPr>
        <w:t>module</w:t>
      </w:r>
      <w:r w:rsidRPr="00DD55F2" w:rsidR="004F2A55">
        <w:rPr>
          <w:rFonts w:asciiTheme="minorHAnsi" w:hAnsiTheme="minorHAnsi" w:cstheme="minorHAnsi"/>
          <w:sz w:val="22"/>
          <w:szCs w:val="22"/>
        </w:rPr>
        <w:t>s</w:t>
      </w:r>
      <w:r w:rsidRPr="00DD55F2">
        <w:rPr>
          <w:rFonts w:asciiTheme="minorHAnsi" w:hAnsiTheme="minorHAnsi" w:cstheme="minorHAnsi"/>
          <w:sz w:val="22"/>
          <w:szCs w:val="22"/>
        </w:rPr>
        <w:t xml:space="preserve"> for free </w:t>
      </w:r>
      <w:r w:rsidRPr="00DD55F2" w:rsidR="004F2A55">
        <w:rPr>
          <w:rFonts w:asciiTheme="minorHAnsi" w:hAnsiTheme="minorHAnsi" w:cstheme="minorHAnsi"/>
          <w:sz w:val="22"/>
          <w:szCs w:val="22"/>
        </w:rPr>
        <w:t>at Confli</w:t>
      </w:r>
      <w:r w:rsidRPr="00DD55F2" w:rsidR="00DD55F2">
        <w:rPr>
          <w:rFonts w:asciiTheme="minorHAnsi" w:hAnsiTheme="minorHAnsi" w:cstheme="minorHAnsi"/>
          <w:sz w:val="22"/>
          <w:szCs w:val="22"/>
        </w:rPr>
        <w:t>c</w:t>
      </w:r>
      <w:r w:rsidRPr="00DD55F2" w:rsidR="004F2A55">
        <w:rPr>
          <w:rFonts w:asciiTheme="minorHAnsi" w:hAnsiTheme="minorHAnsi" w:cstheme="minorHAnsi"/>
          <w:sz w:val="22"/>
          <w:szCs w:val="22"/>
        </w:rPr>
        <w:t>t Rx:</w:t>
      </w:r>
      <w:r w:rsidR="00DD55F2">
        <w:rPr>
          <w:rFonts w:asciiTheme="minorHAnsi" w:hAnsiTheme="minorHAnsi" w:cstheme="minorHAnsi"/>
          <w:sz w:val="22"/>
          <w:szCs w:val="22"/>
        </w:rPr>
        <w:t xml:space="preserve"> </w:t>
      </w:r>
      <w:hyperlink w:history="1" r:id="rId7">
        <w:r w:rsidRPr="000720EC" w:rsidR="00DD55F2">
          <w:rPr>
            <w:rStyle w:val="Hyperlink"/>
            <w:rFonts w:asciiTheme="minorHAnsi" w:hAnsiTheme="minorHAnsi" w:cstheme="minorHAnsi"/>
            <w:sz w:val="22"/>
            <w:szCs w:val="22"/>
          </w:rPr>
          <w:t>https://conflictrx.org/</w:t>
        </w:r>
      </w:hyperlink>
    </w:p>
    <w:p w:rsidRPr="00DD55F2" w:rsidR="004F2A55" w:rsidP="0F4CDCA0" w:rsidRDefault="00DD55F2" w14:paraId="4A781E91" w14:textId="66ED6945">
      <w:pPr>
        <w:numPr>
          <w:ilvl w:val="0"/>
          <w:numId w:val="13"/>
        </w:numPr>
        <w:spacing w:before="60" w:after="60"/>
        <w:rPr>
          <w:rFonts w:ascii="Calibri" w:hAnsi="Calibri" w:cs="Calibri" w:asciiTheme="minorAscii" w:hAnsiTheme="minorAscii" w:cstheme="minorAscii"/>
          <w:color w:val="22355A"/>
          <w:sz w:val="22"/>
          <w:szCs w:val="22"/>
        </w:rPr>
      </w:pPr>
      <w:r w:rsidRPr="0F4CDCA0" w:rsidR="00DD55F2">
        <w:rPr>
          <w:rFonts w:ascii="Calibri" w:hAnsi="Calibri" w:cs="Calibri" w:asciiTheme="minorAscii" w:hAnsiTheme="minorAscii" w:cstheme="minorAscii"/>
          <w:sz w:val="22"/>
          <w:szCs w:val="22"/>
        </w:rPr>
        <w:t xml:space="preserve">Students will set up user </w:t>
      </w:r>
      <w:bookmarkStart w:name="_Int_cSezwO9B" w:id="770685868"/>
      <w:r w:rsidRPr="0F4CDCA0" w:rsidR="00DD55F2">
        <w:rPr>
          <w:rFonts w:ascii="Calibri" w:hAnsi="Calibri" w:cs="Calibri" w:asciiTheme="minorAscii" w:hAnsiTheme="minorAscii" w:cstheme="minorAscii"/>
          <w:sz w:val="22"/>
          <w:szCs w:val="22"/>
        </w:rPr>
        <w:t>account</w:t>
      </w:r>
      <w:bookmarkEnd w:id="770685868"/>
      <w:r w:rsidRPr="0F4CDCA0" w:rsidR="00DD55F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to access free modules and resources. </w:t>
      </w:r>
    </w:p>
    <w:p w:rsidRPr="00DD55F2" w:rsidR="0069733B" w:rsidP="0CB6F863" w:rsidRDefault="00F83B7E" w14:paraId="7F622CD4" w14:textId="47B608AC">
      <w:pPr>
        <w:pStyle w:val="NormalWeb"/>
        <w:numPr>
          <w:ilvl w:val="0"/>
          <w:numId w:val="13"/>
        </w:numPr>
        <w:spacing w:before="0" w:beforeAutospacing="off" w:after="0" w:afterAutospacing="off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F4CDCA0" w:rsidR="00F83B7E">
        <w:rPr>
          <w:rFonts w:ascii="Calibri" w:hAnsi="Calibri" w:cs="Calibri" w:asciiTheme="minorAscii" w:hAnsiTheme="minorAscii" w:cstheme="minorAscii"/>
          <w:sz w:val="22"/>
          <w:szCs w:val="22"/>
        </w:rPr>
        <w:t>Students</w:t>
      </w:r>
      <w:r w:rsidRPr="0F4CDCA0" w:rsidR="009F089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will </w:t>
      </w:r>
      <w:r w:rsidRPr="0F4CDCA0" w:rsidR="00DD55F2">
        <w:rPr>
          <w:rFonts w:ascii="Calibri" w:hAnsi="Calibri" w:cs="Calibri" w:asciiTheme="minorAscii" w:hAnsiTheme="minorAscii" w:cstheme="minorAscii"/>
          <w:sz w:val="22"/>
          <w:szCs w:val="22"/>
        </w:rPr>
        <w:t>complete</w:t>
      </w:r>
      <w:r w:rsidRPr="0F4CDCA0" w:rsidR="009F089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F4CDCA0" w:rsidR="00DD55F2">
        <w:rPr>
          <w:rFonts w:ascii="Calibri" w:hAnsi="Calibri" w:cs="Calibri" w:asciiTheme="minorAscii" w:hAnsiTheme="minorAscii" w:cstheme="minorAscii"/>
          <w:sz w:val="22"/>
          <w:szCs w:val="22"/>
        </w:rPr>
        <w:t>the assigned modules and associated interactive exercises</w:t>
      </w:r>
      <w:bookmarkStart w:name="_Int_noygCsR6" w:id="785945333"/>
      <w:r w:rsidRPr="0F4CDCA0" w:rsidR="64834878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bookmarkEnd w:id="785945333"/>
      <w:r w:rsidRPr="0F4CDCA0" w:rsidR="00DD55F2">
        <w:rPr>
          <w:rFonts w:ascii="Calibri" w:hAnsi="Calibri" w:cs="Calibri" w:asciiTheme="minorAscii" w:hAnsiTheme="minorAscii" w:cstheme="minorAscii"/>
          <w:sz w:val="22"/>
          <w:szCs w:val="22"/>
        </w:rPr>
        <w:t xml:space="preserve">Faculty may also assign </w:t>
      </w:r>
      <w:r w:rsidRPr="0F4CDCA0" w:rsidR="00DD55F2">
        <w:rPr>
          <w:rFonts w:ascii="Calibri" w:hAnsi="Calibri" w:cs="Calibri" w:asciiTheme="minorAscii" w:hAnsiTheme="minorAscii" w:cstheme="minorAscii"/>
          <w:sz w:val="22"/>
          <w:szCs w:val="22"/>
        </w:rPr>
        <w:t>additional</w:t>
      </w:r>
      <w:r w:rsidRPr="0F4CDCA0" w:rsidR="00DD55F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activities, as included in “Tutor Guides” in the </w:t>
      </w:r>
      <w:r w:rsidRPr="0F4CDCA0" w:rsidR="1E41518A">
        <w:rPr>
          <w:rFonts w:ascii="Calibri" w:hAnsi="Calibri" w:cs="Calibri" w:asciiTheme="minorAscii" w:hAnsiTheme="minorAscii" w:cstheme="minorAscii"/>
          <w:sz w:val="22"/>
          <w:szCs w:val="22"/>
        </w:rPr>
        <w:t>Toolbox</w:t>
      </w:r>
      <w:r w:rsidRPr="0F4CDCA0" w:rsidR="421FDB69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</w:p>
    <w:p w:rsidRPr="00DD55F2" w:rsidR="00A91A84" w:rsidP="0CB6F863" w:rsidRDefault="00DD55F2" w14:paraId="5EBF9130" w14:textId="3238FA9C" w14:noSpellErr="1">
      <w:pPr>
        <w:pStyle w:val="BodyText"/>
        <w:numPr>
          <w:ilvl w:val="0"/>
          <w:numId w:val="13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CB6F863" w:rsidR="00DD55F2">
        <w:rPr>
          <w:rFonts w:ascii="Calibri" w:hAnsi="Calibri" w:cs="Calibri" w:asciiTheme="minorAscii" w:hAnsiTheme="minorAscii" w:cstheme="minorAscii"/>
          <w:sz w:val="22"/>
          <w:szCs w:val="22"/>
        </w:rPr>
        <w:t>Student</w:t>
      </w:r>
      <w:r w:rsidRPr="0CB6F863" w:rsidR="003E17E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CB6F863" w:rsidR="00DD55F2">
        <w:rPr>
          <w:rFonts w:ascii="Calibri" w:hAnsi="Calibri" w:cs="Calibri" w:asciiTheme="minorAscii" w:hAnsiTheme="minorAscii" w:cstheme="minorAscii"/>
          <w:sz w:val="22"/>
          <w:szCs w:val="22"/>
        </w:rPr>
        <w:t>confirms completion of assigned modules</w:t>
      </w:r>
      <w:r w:rsidRPr="0CB6F863" w:rsidR="000D0C68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  <w:r w:rsidRPr="0CB6F863" w:rsidR="00F9469A">
        <w:rPr>
          <w:rFonts w:ascii="Calibri" w:hAnsi="Calibri" w:cs="Calibri" w:asciiTheme="minorAscii" w:hAnsiTheme="minorAscii" w:cstheme="minorAscii"/>
          <w:sz w:val="22"/>
          <w:szCs w:val="22"/>
        </w:rPr>
        <w:t>uploads</w:t>
      </w:r>
      <w:r w:rsidRPr="0CB6F863" w:rsidR="000D0C6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screen shot of completed module(s)</w:t>
      </w:r>
      <w:r w:rsidRPr="0CB6F863" w:rsidR="00F9469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in the </w:t>
      </w:r>
      <w:r w:rsidRPr="0CB6F863" w:rsidR="00DD55F2">
        <w:rPr>
          <w:rFonts w:ascii="Calibri" w:hAnsi="Calibri" w:cs="Calibri" w:asciiTheme="minorAscii" w:hAnsiTheme="minorAscii" w:cstheme="minorAscii"/>
          <w:sz w:val="22"/>
          <w:szCs w:val="22"/>
        </w:rPr>
        <w:t>evaluation survey</w:t>
      </w:r>
      <w:r w:rsidRPr="0CB6F863" w:rsidR="002C4F9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(link below)</w:t>
      </w:r>
    </w:p>
    <w:p w:rsidRPr="00DD55F2" w:rsidR="00BC533E" w:rsidP="0CB6F863" w:rsidRDefault="00BC533E" w14:paraId="33AEF702" w14:textId="3ABA143D" w14:noSpellErr="1">
      <w:pPr>
        <w:pStyle w:val="BodyText"/>
        <w:spacing w:before="6"/>
        <w:ind w:left="100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BC533E" w:rsidP="0CB6F863" w:rsidRDefault="19DBC8D0" w14:paraId="2B7D606B" w14:textId="4BF396FB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CB6F863" w:rsidR="39CB623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Application to Micro-credential</w:t>
      </w:r>
      <w:r w:rsidRPr="0CB6F863" w:rsidR="19DBC8D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:</w:t>
      </w:r>
      <w:r w:rsidRPr="0CB6F863" w:rsidR="19DBC8D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Pr="00BD59F2" w:rsidR="00BC533E" w:rsidP="0CB6F863" w:rsidRDefault="00F9469A" w14:paraId="23741102" w14:textId="7B78CDFB">
      <w:pPr>
        <w:pStyle w:val="ListParagraph"/>
        <w:numPr>
          <w:ilvl w:val="0"/>
          <w:numId w:val="1"/>
        </w:numPr>
        <w:rPr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</w:rPr>
      </w:pPr>
      <w:r w:rsidRPr="0CB6F863" w:rsidR="00F9469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Completion of these modules will contribute to requirements for </w:t>
      </w:r>
      <w:r w:rsidRPr="0CB6F863" w:rsidR="19DBC8D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 digital badge </w:t>
      </w:r>
      <w:r w:rsidRPr="0CB6F863" w:rsidR="00FD46B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in</w:t>
      </w:r>
      <w:r w:rsidRPr="0CB6F863" w:rsidR="19DBC8D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Interprofessional Collaborative Practice</w:t>
      </w:r>
      <w:r w:rsidRPr="0CB6F863" w:rsidR="02B2CA2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0CB6F863" w:rsidR="19DBC8D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- Communication &amp; Teamwork.</w:t>
      </w:r>
    </w:p>
    <w:p w:rsidR="00BC533E" w:rsidP="0CB6F863" w:rsidRDefault="00BC533E" w14:paraId="027513D2" w14:textId="7771B4B8" w14:noSpellErr="1">
      <w:pPr>
        <w:pStyle w:val="Heading1"/>
        <w:rPr>
          <w:rFonts w:ascii="Calibri" w:hAnsi="Calibri" w:eastAsia="Calibri" w:cs="Calibri"/>
          <w:color w:val="000000" w:themeColor="text1"/>
          <w:sz w:val="22"/>
          <w:szCs w:val="22"/>
          <w:u w:val="single"/>
        </w:rPr>
      </w:pPr>
    </w:p>
    <w:p w:rsidR="00BC533E" w:rsidP="0CB6F863" w:rsidRDefault="19DBC8D0" w14:paraId="517AAF99" w14:textId="65430C98" w14:noSpellErr="1">
      <w:pPr>
        <w:pStyle w:val="Heading1"/>
        <w:ind w:left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CB6F863" w:rsidR="19DBC8D0">
        <w:rPr>
          <w:rFonts w:ascii="Calibri" w:hAnsi="Calibri" w:eastAsia="Calibri" w:cs="Calibri"/>
          <w:color w:val="000000" w:themeColor="text1" w:themeTint="FF" w:themeShade="FF"/>
          <w:sz w:val="22"/>
          <w:szCs w:val="22"/>
          <w:u w:val="single"/>
        </w:rPr>
        <w:t>IPE Core Competencies Addressed:</w:t>
      </w:r>
    </w:p>
    <w:p w:rsidR="00BC533E" w:rsidP="0CB6F863" w:rsidRDefault="042501CA" w14:paraId="7AF8E045" w14:textId="03120295" w14:noSpellErr="1">
      <w:pPr>
        <w:pStyle w:val="Heading1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CB6F863" w:rsidR="042501CA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1.      Teams &amp; Teamwork</w:t>
      </w:r>
    </w:p>
    <w:p w:rsidR="00BC533E" w:rsidP="0CB6F863" w:rsidRDefault="042501CA" w14:paraId="0266CFF1" w14:textId="56A7A2D2" w14:noSpellErr="1">
      <w:pPr>
        <w:pStyle w:val="Heading1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CB6F863" w:rsidR="042501CA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2.      Interprofessional communication</w:t>
      </w:r>
    </w:p>
    <w:p w:rsidR="00BC533E" w:rsidP="0CB6F863" w:rsidRDefault="042501CA" w14:paraId="6C58B8FD" w14:textId="1AC92313" w14:noSpellErr="1">
      <w:pPr>
        <w:pStyle w:val="Heading1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CB6F863" w:rsidR="042501CA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3.      Values &amp; Ethics</w:t>
      </w:r>
    </w:p>
    <w:p w:rsidR="00BC533E" w:rsidP="0CB6F863" w:rsidRDefault="042501CA" w14:paraId="6CCCC625" w14:textId="2E572F89" w14:noSpellErr="1">
      <w:pPr>
        <w:pStyle w:val="Heading1"/>
        <w:ind w:left="0"/>
        <w:rPr>
          <w:rFonts w:ascii="Calibri" w:hAnsi="Calibri" w:eastAsia="" w:cs="" w:asciiTheme="minorAscii" w:hAnsiTheme="minorAscii" w:eastAsiaTheme="minorEastAsia" w:cstheme="minorBidi"/>
          <w:b w:val="0"/>
          <w:bCs w:val="0"/>
          <w:color w:val="000000" w:themeColor="text1"/>
          <w:sz w:val="22"/>
          <w:szCs w:val="22"/>
        </w:rPr>
      </w:pPr>
      <w:r w:rsidRPr="0CB6F863" w:rsidR="042501CA">
        <w:rPr>
          <w:rFonts w:ascii="Calibri" w:hAnsi="Calibri" w:eastAsia="" w:cs="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2"/>
          <w:szCs w:val="22"/>
        </w:rPr>
        <w:t xml:space="preserve">  4.      Roles &amp; Responsibilities</w:t>
      </w:r>
    </w:p>
    <w:p w:rsidR="00BC533E" w:rsidP="0CB6F863" w:rsidRDefault="042501CA" w14:paraId="2F20D788" w14:textId="5A415143" w14:noSpellErr="1">
      <w:pPr>
        <w:pStyle w:val="Heading1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CB6F863" w:rsidR="042501C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</w:p>
    <w:p w:rsidR="00BC533E" w:rsidP="0CB6F863" w:rsidRDefault="042501CA" w14:paraId="0FA73ABC" w14:textId="18311424">
      <w:pPr>
        <w:pStyle w:val="BodyText"/>
        <w:spacing w:before="6"/>
        <w:ind w:left="0"/>
        <w:rPr>
          <w:rFonts w:ascii="Calibri" w:hAnsi="Calibri" w:cs="" w:asciiTheme="minorAscii" w:hAnsiTheme="minorAscii" w:cstheme="minorBidi"/>
          <w:sz w:val="22"/>
          <w:szCs w:val="22"/>
        </w:rPr>
      </w:pPr>
      <w:r w:rsidRPr="0CB6F863" w:rsidR="042501CA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  <w:u w:val="single"/>
        </w:rPr>
        <w:t>Estimated Time to Completion</w:t>
      </w:r>
      <w:r w:rsidRPr="0CB6F863" w:rsidR="042501CA">
        <w:rPr>
          <w:rFonts w:ascii="Calibri" w:hAnsi="Calibri" w:cs="" w:asciiTheme="minorAscii" w:hAnsiTheme="minorAscii" w:cstheme="minorBidi"/>
          <w:sz w:val="22"/>
          <w:szCs w:val="22"/>
        </w:rPr>
        <w:t>: two hours.</w:t>
      </w:r>
    </w:p>
    <w:p w:rsidR="00353D9D" w:rsidP="0CB6F863" w:rsidRDefault="00353D9D" w14:paraId="1E6BEA1E" w14:textId="77777777" w14:noSpellErr="1">
      <w:pPr>
        <w:pStyle w:val="BodyText"/>
        <w:spacing w:before="6"/>
        <w:ind w:left="100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A91A84" w:rsidP="0CB6F863" w:rsidRDefault="005E42E7" w14:paraId="7631C35D" w14:textId="7D8F5085" w14:noSpellErr="1">
      <w:pPr>
        <w:pStyle w:val="Heading1"/>
        <w:ind w:left="0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0CB6F863" w:rsidR="005E42E7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Evaluation:</w:t>
      </w:r>
    </w:p>
    <w:p w:rsidRPr="0071269D" w:rsidR="00BD59F2" w:rsidP="0CB6F863" w:rsidRDefault="00D33E8B" w14:paraId="5D94E1D1" w14:textId="2D03D1C0">
      <w:pPr>
        <w:pStyle w:val="BodyText"/>
        <w:ind w:left="0"/>
        <w:rPr>
          <w:rFonts w:ascii="Calibri" w:hAnsi="Calibri" w:cs="" w:asciiTheme="minorAscii" w:hAnsiTheme="minorAscii" w:cstheme="minorBidi"/>
          <w:b w:val="1"/>
          <w:bCs w:val="1"/>
          <w:color w:val="000000" w:themeColor="text1"/>
          <w:sz w:val="22"/>
          <w:szCs w:val="22"/>
        </w:rPr>
      </w:pPr>
      <w:r w:rsidRPr="0F4CDCA0" w:rsidR="00D33E8B">
        <w:rPr>
          <w:rFonts w:ascii="Calibri" w:hAnsi="Calibri" w:cs="Calibri" w:asciiTheme="minorAscii" w:hAnsiTheme="minorAscii" w:cstheme="minorAscii"/>
          <w:sz w:val="22"/>
          <w:szCs w:val="22"/>
        </w:rPr>
        <w:t>Upon completion of assigned activity, upload screen shot</w:t>
      </w:r>
      <w:r w:rsidRPr="0F4CDCA0" w:rsidR="00D33E8B">
        <w:rPr>
          <w:rFonts w:ascii="Calibri" w:hAnsi="Calibri" w:cs="Calibri" w:asciiTheme="minorAscii" w:hAnsiTheme="minorAscii" w:cstheme="minorAscii"/>
          <w:sz w:val="22"/>
          <w:szCs w:val="22"/>
        </w:rPr>
        <w:t>s</w:t>
      </w:r>
      <w:r w:rsidRPr="0F4CDCA0" w:rsidR="00D33E8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of the completed video</w:t>
      </w:r>
      <w:r w:rsidRPr="0F4CDCA0" w:rsidR="00D33E8B">
        <w:rPr>
          <w:rFonts w:ascii="Calibri" w:hAnsi="Calibri" w:cs="Calibri" w:asciiTheme="minorAscii" w:hAnsiTheme="minorAscii" w:cstheme="minorAscii"/>
          <w:sz w:val="22"/>
          <w:szCs w:val="22"/>
        </w:rPr>
        <w:t>s</w:t>
      </w:r>
      <w:r w:rsidRPr="0F4CDCA0" w:rsidR="00D33E8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in the evaluation survey.</w:t>
      </w:r>
      <w:r w:rsidRPr="0F4CDCA0" w:rsidR="00D33E8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F4CDCA0" w:rsidR="248E2DA7">
        <w:rPr>
          <w:rFonts w:ascii="Calibri" w:hAnsi="Calibri" w:cs="" w:asciiTheme="minorAscii" w:hAnsiTheme="minorAscii" w:cstheme="minorBidi"/>
          <w:sz w:val="22"/>
          <w:szCs w:val="22"/>
        </w:rPr>
        <w:t>Your feedback on the online learning module is welcome and used for ongoing quality improvement of IPE learning activities</w:t>
      </w:r>
      <w:bookmarkStart w:name="_Int_Yx2gcoKi" w:id="1444951061"/>
      <w:r w:rsidRPr="0F4CDCA0" w:rsidR="09323427">
        <w:rPr>
          <w:rFonts w:ascii="Calibri" w:hAnsi="Calibri" w:cs="" w:asciiTheme="minorAscii" w:hAnsiTheme="minorAscii" w:cstheme="minorBidi"/>
          <w:sz w:val="22"/>
          <w:szCs w:val="22"/>
        </w:rPr>
        <w:t xml:space="preserve">. </w:t>
      </w:r>
      <w:bookmarkEnd w:id="1444951061"/>
      <w:r w:rsidRPr="0F4CDCA0" w:rsidR="248E2DA7">
        <w:rPr>
          <w:rFonts w:ascii="Calibri" w:hAnsi="Calibri" w:cs="" w:asciiTheme="minorAscii" w:hAnsiTheme="minorAscii" w:cstheme="minorBidi"/>
          <w:sz w:val="22"/>
          <w:szCs w:val="22"/>
        </w:rPr>
        <w:t xml:space="preserve">Please use the following link to complete the survey: </w:t>
      </w:r>
      <w:hyperlink r:id="R9ee654c9ab634b56">
        <w:r w:rsidRPr="0F4CDCA0" w:rsidR="248E2DA7">
          <w:rPr>
            <w:rStyle w:val="Hyperlink"/>
            <w:rFonts w:ascii="Calibri" w:hAnsi="Calibri" w:cs="" w:asciiTheme="minorAscii" w:hAnsiTheme="minorAscii" w:cstheme="minorBidi"/>
            <w:b w:val="1"/>
            <w:bCs w:val="1"/>
            <w:sz w:val="22"/>
            <w:szCs w:val="22"/>
          </w:rPr>
          <w:t>https://forms.office.com/r/tF9pMLiuxv</w:t>
        </w:r>
      </w:hyperlink>
      <w:r w:rsidRPr="0F4CDCA0" w:rsidR="248E2DA7">
        <w:rPr>
          <w:rFonts w:ascii="Calibri" w:hAnsi="Calibri" w:cs="" w:asciiTheme="minorAscii" w:hAnsiTheme="minorAscii" w:cstheme="minorBidi"/>
          <w:sz w:val="22"/>
          <w:szCs w:val="22"/>
        </w:rPr>
        <w:t xml:space="preserve"> </w:t>
      </w:r>
    </w:p>
    <w:p w:rsidRPr="0071269D" w:rsidR="00BD59F2" w:rsidP="0CB6F863" w:rsidRDefault="00BD59F2" w14:paraId="33B92777" w14:textId="0DD9BB38" w14:noSpellErr="1">
      <w:pPr>
        <w:pStyle w:val="BodyText"/>
        <w:ind w:left="0"/>
        <w:rPr>
          <w:rFonts w:ascii="Calibri" w:hAnsi="Calibri" w:cs="" w:asciiTheme="minorAscii" w:hAnsiTheme="minorAscii" w:cstheme="minorBidi"/>
          <w:b w:val="1"/>
          <w:bCs w:val="1"/>
          <w:color w:val="000000" w:themeColor="text1"/>
          <w:sz w:val="22"/>
          <w:szCs w:val="22"/>
        </w:rPr>
      </w:pPr>
    </w:p>
    <w:p w:rsidRPr="0071269D" w:rsidR="00BD59F2" w:rsidP="0CB6F863" w:rsidRDefault="6FC49650" w14:paraId="76EBEF6A" w14:textId="19A32A23" w14:noSpellErr="1">
      <w:pPr>
        <w:pStyle w:val="BodyText"/>
        <w:ind w:left="0"/>
        <w:rPr>
          <w:rFonts w:ascii="Calibri" w:hAnsi="Calibri" w:cs="" w:asciiTheme="minorAscii" w:hAnsiTheme="minorAscii" w:cstheme="minorBidi"/>
          <w:b w:val="1"/>
          <w:bCs w:val="1"/>
          <w:color w:val="000000" w:themeColor="text1"/>
          <w:sz w:val="22"/>
          <w:szCs w:val="22"/>
        </w:rPr>
      </w:pPr>
      <w:r w:rsidRPr="0CB6F863" w:rsidR="6FC49650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  <w:u w:val="single"/>
        </w:rPr>
        <w:t>Student Survey Instructions</w:t>
      </w:r>
      <w:r w:rsidRPr="0CB6F863" w:rsidR="6FC49650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2"/>
          <w:szCs w:val="22"/>
        </w:rPr>
        <w:t>: (Select “Online Module” for question #6, “IP Conflict Management” for question #7, and “None of the above” for question #8. Please be sure to upload certificate of completion into evaluation survey section #11, as per instructions.)</w:t>
      </w:r>
    </w:p>
    <w:p w:rsidRPr="00CE672E" w:rsidR="00A91A84" w:rsidP="0CB6F863" w:rsidRDefault="00A91A84" w14:paraId="25FC8801" w14:textId="390FAB9A" w14:noSpellErr="1">
      <w:pPr>
        <w:pStyle w:val="BodyText"/>
        <w:ind w:left="0"/>
        <w:rPr>
          <w:rFonts w:ascii="Calibri" w:hAnsi="Calibri" w:cs="Calibri" w:asciiTheme="minorAscii" w:hAnsiTheme="minorAscii" w:cstheme="minorAscii"/>
          <w:b w:val="1"/>
          <w:bCs w:val="1"/>
          <w:color w:val="0070C0"/>
          <w:sz w:val="22"/>
          <w:szCs w:val="22"/>
        </w:rPr>
      </w:pPr>
    </w:p>
    <w:sectPr w:rsidRPr="00CE672E" w:rsidR="00A91A84">
      <w:headerReference w:type="default" r:id="rId9"/>
      <w:footerReference w:type="default" r:id="rId10"/>
      <w:pgSz w:w="12240" w:h="15840" w:orient="portrait"/>
      <w:pgMar w:top="2140" w:right="960" w:bottom="1320" w:left="980" w:header="98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6972" w:rsidRDefault="00556972" w14:paraId="5B39652A" w14:textId="77777777">
      <w:r>
        <w:separator/>
      </w:r>
    </w:p>
  </w:endnote>
  <w:endnote w:type="continuationSeparator" w:id="0">
    <w:p w:rsidR="00556972" w:rsidRDefault="00556972" w14:paraId="279C5B4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AEF" w:rsidRDefault="00D40AEF" w14:paraId="3A94795C" w14:textId="77777777">
    <w:pPr>
      <w:pStyle w:val="Footer"/>
    </w:pPr>
  </w:p>
  <w:p w:rsidRPr="00774677" w:rsidR="004F2A55" w:rsidP="0F4CDCA0" w:rsidRDefault="00D40AEF" w14:paraId="18D9C8C9" w14:textId="5EA70E5D">
    <w:pPr>
      <w:rPr>
        <w:rFonts w:ascii="Calibri" w:hAnsi="Calibri" w:cs="Calibri" w:asciiTheme="minorAscii" w:hAnsiTheme="minorAscii" w:cstheme="minorAscii"/>
        <w:sz w:val="21"/>
        <w:szCs w:val="21"/>
      </w:rPr>
    </w:pPr>
    <w:r w:rsidRPr="0F4CDCA0" w:rsidR="0F4CDCA0">
      <w:rPr>
        <w:rFonts w:ascii="Calibri" w:hAnsi="Calibri" w:cs="Calibri" w:asciiTheme="minorAscii" w:hAnsiTheme="minorAscii" w:cstheme="minorAscii"/>
        <w:color w:val="000000" w:themeColor="text1" w:themeTint="FF" w:themeShade="FF"/>
        <w:sz w:val="21"/>
        <w:szCs w:val="21"/>
      </w:rPr>
      <w:t xml:space="preserve">Source: </w:t>
    </w:r>
    <w:r w:rsidRPr="0F4CDCA0" w:rsidR="0F4CDCA0">
      <w:rPr>
        <w:rFonts w:ascii="Calibri" w:hAnsi="Calibri" w:cs="Calibri" w:asciiTheme="minorAscii" w:hAnsiTheme="minorAscii" w:cstheme="minorAscii"/>
        <w:color w:val="000000" w:themeColor="text1" w:themeTint="FF" w:themeShade="FF"/>
        <w:sz w:val="21"/>
        <w:szCs w:val="21"/>
      </w:rPr>
      <w:t xml:space="preserve">American Association of Medical Colleges. </w:t>
    </w:r>
    <w:r w:rsidRPr="0F4CDCA0" w:rsidR="0F4CDCA0">
      <w:rPr>
        <w:rFonts w:ascii="Calibri" w:hAnsi="Calibri" w:cs="Calibri" w:asciiTheme="minorAscii" w:hAnsiTheme="minorAscii" w:cstheme="minorAscii"/>
        <w:color w:val="000000" w:themeColor="text1" w:themeTint="FF" w:themeShade="FF"/>
        <w:sz w:val="21"/>
        <w:szCs w:val="21"/>
      </w:rPr>
      <w:t xml:space="preserve">Open-access publication distributed under the terms of </w:t>
    </w:r>
    <w:r w:rsidRPr="0F4CDCA0" w:rsidR="0F4CDCA0">
      <w:rPr>
        <w:rFonts w:ascii="Calibri" w:hAnsi="Calibri" w:cs="Calibri" w:asciiTheme="minorAscii" w:hAnsiTheme="minorAscii" w:cstheme="minorAscii"/>
        <w:color w:val="000000" w:themeColor="text1" w:themeTint="FF" w:themeShade="FF"/>
        <w:sz w:val="21"/>
        <w:szCs w:val="21"/>
      </w:rPr>
      <w:t>Creative</w:t>
    </w:r>
    <w:r w:rsidRPr="0F4CDCA0" w:rsidR="0F4CDCA0">
      <w:rPr>
        <w:rFonts w:ascii="Calibri" w:hAnsi="Calibri" w:cs="Calibri" w:asciiTheme="minorAscii" w:hAnsiTheme="minorAscii" w:cstheme="minorAscii"/>
        <w:color w:val="000000" w:themeColor="text1" w:themeTint="FF" w:themeShade="FF"/>
        <w:sz w:val="21"/>
        <w:szCs w:val="21"/>
      </w:rPr>
      <w:t xml:space="preserve"> Commons</w:t>
    </w:r>
    <w:r w:rsidRPr="0F4CDCA0" w:rsidR="0F4CDCA0">
      <w:rPr>
        <w:rFonts w:ascii="Calibri" w:hAnsi="Calibri" w:cs="Calibri" w:asciiTheme="minorAscii" w:hAnsiTheme="minorAscii" w:cstheme="minorAscii"/>
        <w:color w:val="22355A"/>
        <w:sz w:val="21"/>
        <w:szCs w:val="21"/>
      </w:rPr>
      <w:t> </w:t>
    </w:r>
    <w:hyperlink r:id="R8898f8f8795d419e">
      <w:r w:rsidRPr="0F4CDCA0" w:rsidR="0F4CDCA0">
        <w:rPr>
          <w:rStyle w:val="Hyperlink"/>
          <w:rFonts w:ascii="Calibri" w:hAnsi="Calibri" w:cs="Calibri" w:asciiTheme="minorAscii" w:hAnsiTheme="minorAscii" w:cstheme="minorAscii"/>
          <w:color w:val="005395"/>
          <w:sz w:val="21"/>
          <w:szCs w:val="21"/>
        </w:rPr>
        <w:t>Attribution-Non-Commercial</w:t>
      </w:r>
    </w:hyperlink>
    <w:r w:rsidRPr="0F4CDCA0" w:rsidR="0F4CDCA0">
      <w:rPr>
        <w:rFonts w:ascii="Calibri" w:hAnsi="Calibri" w:cs="Calibri" w:asciiTheme="minorAscii" w:hAnsiTheme="minorAscii" w:cstheme="minorAscii"/>
        <w:color w:val="22355A"/>
        <w:sz w:val="21"/>
        <w:szCs w:val="21"/>
      </w:rPr>
      <w:t> </w:t>
    </w:r>
    <w:r w:rsidRPr="0F4CDCA0" w:rsidR="0F4CDCA0">
      <w:rPr>
        <w:rFonts w:ascii="Calibri" w:hAnsi="Calibri" w:cs="Calibri" w:asciiTheme="minorAscii" w:hAnsiTheme="minorAscii" w:cstheme="minorAscii"/>
        <w:color w:val="000000" w:themeColor="text1" w:themeTint="FF" w:themeShade="FF"/>
        <w:sz w:val="21"/>
        <w:szCs w:val="21"/>
      </w:rPr>
      <w:t xml:space="preserve">license.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6972" w:rsidRDefault="00556972" w14:paraId="0181AF11" w14:textId="77777777">
      <w:r>
        <w:separator/>
      </w:r>
    </w:p>
  </w:footnote>
  <w:footnote w:type="continuationSeparator" w:id="0">
    <w:p w:rsidR="00556972" w:rsidRDefault="00556972" w14:paraId="309F076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76F4" w:rsidP="007B76F4" w:rsidRDefault="007B76F4" w14:paraId="13446FEA" w14:textId="26927DC8">
    <w:pPr>
      <w:pStyle w:val="BodyText"/>
      <w:spacing w:line="14" w:lineRule="auto"/>
      <w:ind w:left="0"/>
      <w:rPr>
        <w:sz w:val="20"/>
      </w:rPr>
    </w:pPr>
    <w:r>
      <w:rPr>
        <w:b/>
        <w:smallCaps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0D383" wp14:editId="775F75E9">
              <wp:simplePos x="0" y="0"/>
              <wp:positionH relativeFrom="column">
                <wp:posOffset>4260251</wp:posOffset>
              </wp:positionH>
              <wp:positionV relativeFrom="paragraph">
                <wp:posOffset>-213947</wp:posOffset>
              </wp:positionV>
              <wp:extent cx="2493034" cy="812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3034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21C17" w:rsidR="007B76F4" w:rsidP="007B76F4" w:rsidRDefault="007B76F4" w14:paraId="19C2CF4E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>Health &amp; Human Services</w:t>
                          </w:r>
                        </w:p>
                        <w:p w:rsidRPr="00321C17" w:rsidR="007B76F4" w:rsidP="007B76F4" w:rsidRDefault="007B76F4" w14:paraId="6197AFE9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Interprofessional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580D383">
              <v:stroke joinstyle="miter"/>
              <v:path gradientshapeok="t" o:connecttype="rect"/>
            </v:shapetype>
            <v:shape id="Text Box 6" style="position:absolute;margin-left:335.45pt;margin-top:-16.85pt;width:196.3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">
              <v:textbox>
                <w:txbxContent>
                  <w:p w:rsidRPr="00321C17" w:rsidR="007B76F4" w:rsidP="007B76F4" w:rsidRDefault="007B76F4" w14:paraId="19C2CF4E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Health &amp; Human Services</w:t>
                    </w:r>
                  </w:p>
                  <w:p w:rsidRPr="00321C17" w:rsidR="007B76F4" w:rsidP="007B76F4" w:rsidRDefault="007B76F4" w14:paraId="6197AFE9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 xml:space="preserve">Interprofessional Education </w:t>
                    </w:r>
                  </w:p>
                </w:txbxContent>
              </v:textbox>
            </v:shape>
          </w:pict>
        </mc:Fallback>
      </mc:AlternateContent>
    </w:r>
    <w:r w:rsidRPr="0095463C">
      <w:rPr>
        <w:b/>
        <w:smallCaps/>
        <w:noProof/>
        <w:color w:val="002060"/>
      </w:rPr>
      <w:drawing>
        <wp:anchor distT="0" distB="0" distL="114300" distR="114300" simplePos="0" relativeHeight="251659264" behindDoc="1" locked="0" layoutInCell="1" allowOverlap="1" wp14:anchorId="0861364E" wp14:editId="48AC4518">
          <wp:simplePos x="0" y="0"/>
          <wp:positionH relativeFrom="column">
            <wp:posOffset>0</wp:posOffset>
          </wp:positionH>
          <wp:positionV relativeFrom="paragraph">
            <wp:posOffset>-164919</wp:posOffset>
          </wp:positionV>
          <wp:extent cx="657860" cy="640080"/>
          <wp:effectExtent l="0" t="0" r="2540" b="0"/>
          <wp:wrapNone/>
          <wp:docPr id="38" name="Picture 3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6F4" w:rsidP="007B76F4" w:rsidRDefault="007B76F4" w14:paraId="4386178F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0A42A198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393DF320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18A4E13A" w14:textId="77777777">
    <w:pPr>
      <w:pStyle w:val="BodyText"/>
      <w:spacing w:line="14" w:lineRule="auto"/>
      <w:ind w:left="0"/>
      <w:rPr>
        <w:sz w:val="20"/>
      </w:rPr>
    </w:pPr>
  </w:p>
  <w:p w:rsidRPr="007B76F4" w:rsidR="00A91A84" w:rsidP="007B76F4" w:rsidRDefault="00A91A84" w14:paraId="05A367AB" w14:textId="547EA66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SwLYhOsE" int2:invalidationBookmarkName="" int2:hashCode="usH6el6QUrgIal" int2:id="PB2WSL2B">
      <int2:state int2:type="AugLoop_Text_Critique" int2:value="Rejected"/>
    </int2:bookmark>
    <int2:bookmark int2:bookmarkName="_Int_jTC9GY4U" int2:invalidationBookmarkName="" int2:hashCode="SyDlj8g609TV2I" int2:id="MZFVnOg2"/>
    <int2:bookmark int2:bookmarkName="_Int_nfRrHOxe" int2:invalidationBookmarkName="" int2:hashCode="Pygvy6iTPgOmWm" int2:id="rGrBKgMX"/>
    <int2:bookmark int2:bookmarkName="_Int_Yx2gcoKi" int2:invalidationBookmarkName="" int2:hashCode="RoHRJMxsS3O6q/" int2:id="pjBrkH2O"/>
    <int2:bookmark int2:bookmarkName="_Int_noygCsR6" int2:invalidationBookmarkName="" int2:hashCode="RoHRJMxsS3O6q/" int2:id="PBcFS6fX"/>
    <int2:bookmark int2:bookmarkName="_Int_jne4Iq8M" int2:invalidationBookmarkName="" int2:hashCode="IeRMLGBGPbpvoS" int2:id="fNZc5ITW"/>
    <int2:bookmark int2:bookmarkName="_Int_Bz74nBi9" int2:invalidationBookmarkName="" int2:hashCode="274FUSk4uIjlbE" int2:id="LfrzJXyh">
      <int2:state int2:type="AugLoop_Acronyms_AcronymsCritique" int2:value="Rejected"/>
    </int2:bookmark>
    <int2:bookmark int2:bookmarkName="_Int_cSezwO9B" int2:invalidationBookmarkName="" int2:hashCode="yiByjTXwDDpMIb" int2:id="SlZI5SXd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541"/>
    <w:multiLevelType w:val="hybridMultilevel"/>
    <w:tmpl w:val="61125F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" w15:restartNumberingAfterBreak="0">
    <w:nsid w:val="165A424D"/>
    <w:multiLevelType w:val="hybridMultilevel"/>
    <w:tmpl w:val="A7D641E4"/>
    <w:lvl w:ilvl="0" w:tplc="5E5C77D6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B6B26914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7DAE05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833053B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B6FA13A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E8400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B12C6E7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8036F5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1EA61E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C6A3681"/>
    <w:multiLevelType w:val="hybridMultilevel"/>
    <w:tmpl w:val="52200A78"/>
    <w:lvl w:ilvl="0" w:tplc="2304ABC4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00A8A4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75ACB40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0CF676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EC304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E1EEC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715A13B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B9A45E2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71D678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E9D00E0"/>
    <w:multiLevelType w:val="hybridMultilevel"/>
    <w:tmpl w:val="7E94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52CF"/>
    <w:multiLevelType w:val="hybridMultilevel"/>
    <w:tmpl w:val="4E8238E2"/>
    <w:lvl w:ilvl="0" w:tplc="C2D4B28C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5924484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0216F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1120416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00AFB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AEF814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E36C215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8AE721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2F8FA4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809797C"/>
    <w:multiLevelType w:val="hybridMultilevel"/>
    <w:tmpl w:val="57C80D7A"/>
    <w:lvl w:ilvl="0" w:tplc="45F8C95C">
      <w:start w:val="1"/>
      <w:numFmt w:val="decimal"/>
      <w:lvlText w:val="%1."/>
      <w:lvlJc w:val="left"/>
      <w:pPr>
        <w:ind w:left="460" w:hanging="360"/>
      </w:pPr>
      <w:rPr>
        <w:rFonts w:hint="default" w:asciiTheme="minorHAnsi" w:hAnsiTheme="minorHAnsi" w:cstheme="minorHAnsi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3F8800EE"/>
    <w:multiLevelType w:val="multilevel"/>
    <w:tmpl w:val="4B4AE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FFB3061"/>
    <w:multiLevelType w:val="hybridMultilevel"/>
    <w:tmpl w:val="71F07F52"/>
    <w:lvl w:ilvl="0" w:tplc="099AD4AC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74823038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60BA179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1E6EC8B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ABC6768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09FA1C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C0AA6A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098CC0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9D0D48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54661768"/>
    <w:multiLevelType w:val="hybridMultilevel"/>
    <w:tmpl w:val="48DEE0C6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9" w15:restartNumberingAfterBreak="0">
    <w:nsid w:val="5C8652B6"/>
    <w:multiLevelType w:val="hybridMultilevel"/>
    <w:tmpl w:val="B8DC83A2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0" w15:restartNumberingAfterBreak="0">
    <w:nsid w:val="5D1B1848"/>
    <w:multiLevelType w:val="hybridMultilevel"/>
    <w:tmpl w:val="FA229ED8"/>
    <w:lvl w:ilvl="0" w:tplc="A9D4C4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A393E"/>
    <w:multiLevelType w:val="hybridMultilevel"/>
    <w:tmpl w:val="942A8F98"/>
    <w:lvl w:ilvl="0" w:tplc="669841B8">
      <w:start w:val="1"/>
      <w:numFmt w:val="lowerLetter"/>
      <w:lvlText w:val="%1."/>
      <w:lvlJc w:val="left"/>
      <w:pPr>
        <w:ind w:left="4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657509AE"/>
    <w:multiLevelType w:val="hybridMultilevel"/>
    <w:tmpl w:val="0BEE17F4"/>
    <w:lvl w:ilvl="0" w:tplc="40B603B8">
      <w:start w:val="1"/>
      <w:numFmt w:val="decimal"/>
      <w:lvlText w:val="%1."/>
      <w:lvlJc w:val="left"/>
      <w:pPr>
        <w:ind w:left="820" w:hanging="360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E28CAA7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A6A808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8B8680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F4AE03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980DE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5A8EB7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430FF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AD8F6A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6C1B081B"/>
    <w:multiLevelType w:val="hybridMultilevel"/>
    <w:tmpl w:val="920C772A"/>
    <w:lvl w:ilvl="0" w:tplc="8228CFCE">
      <w:start w:val="1"/>
      <w:numFmt w:val="decimal"/>
      <w:lvlText w:val="%1."/>
      <w:lvlJc w:val="left"/>
      <w:pPr>
        <w:ind w:left="11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 w15:restartNumberingAfterBreak="0">
    <w:nsid w:val="79C66F82"/>
    <w:multiLevelType w:val="hybridMultilevel"/>
    <w:tmpl w:val="18280EA2"/>
    <w:lvl w:ilvl="0" w:tplc="B5EE04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7C23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2C4E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A6D4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F20E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E006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729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DC18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78A0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13601130">
    <w:abstractNumId w:val="14"/>
  </w:num>
  <w:num w:numId="2" w16cid:durableId="1695957454">
    <w:abstractNumId w:val="2"/>
  </w:num>
  <w:num w:numId="3" w16cid:durableId="3173521">
    <w:abstractNumId w:val="12"/>
  </w:num>
  <w:num w:numId="4" w16cid:durableId="1558124405">
    <w:abstractNumId w:val="1"/>
  </w:num>
  <w:num w:numId="5" w16cid:durableId="1370836553">
    <w:abstractNumId w:val="7"/>
  </w:num>
  <w:num w:numId="6" w16cid:durableId="2015650323">
    <w:abstractNumId w:val="4"/>
  </w:num>
  <w:num w:numId="7" w16cid:durableId="594443455">
    <w:abstractNumId w:val="8"/>
  </w:num>
  <w:num w:numId="8" w16cid:durableId="1765805399">
    <w:abstractNumId w:val="0"/>
  </w:num>
  <w:num w:numId="9" w16cid:durableId="13921019">
    <w:abstractNumId w:val="9"/>
  </w:num>
  <w:num w:numId="10" w16cid:durableId="2097511602">
    <w:abstractNumId w:val="13"/>
  </w:num>
  <w:num w:numId="11" w16cid:durableId="789663486">
    <w:abstractNumId w:val="3"/>
  </w:num>
  <w:num w:numId="12" w16cid:durableId="2103137130">
    <w:abstractNumId w:val="10"/>
  </w:num>
  <w:num w:numId="13" w16cid:durableId="876159323">
    <w:abstractNumId w:val="6"/>
  </w:num>
  <w:num w:numId="14" w16cid:durableId="1361855487">
    <w:abstractNumId w:val="11"/>
  </w:num>
  <w:num w:numId="15" w16cid:durableId="671494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84"/>
    <w:rsid w:val="000977ED"/>
    <w:rsid w:val="000D0C68"/>
    <w:rsid w:val="001C26AF"/>
    <w:rsid w:val="001C5D5F"/>
    <w:rsid w:val="002330C8"/>
    <w:rsid w:val="0026725F"/>
    <w:rsid w:val="002757A8"/>
    <w:rsid w:val="00291170"/>
    <w:rsid w:val="002C4F91"/>
    <w:rsid w:val="002F56D4"/>
    <w:rsid w:val="00353D9D"/>
    <w:rsid w:val="003B6D83"/>
    <w:rsid w:val="003E17E1"/>
    <w:rsid w:val="00445AC2"/>
    <w:rsid w:val="004F2A55"/>
    <w:rsid w:val="00501080"/>
    <w:rsid w:val="00556972"/>
    <w:rsid w:val="005E42E7"/>
    <w:rsid w:val="00626A29"/>
    <w:rsid w:val="006530E9"/>
    <w:rsid w:val="00666210"/>
    <w:rsid w:val="0069733B"/>
    <w:rsid w:val="006F2DAC"/>
    <w:rsid w:val="00774677"/>
    <w:rsid w:val="007B76F4"/>
    <w:rsid w:val="00893BDB"/>
    <w:rsid w:val="008B1082"/>
    <w:rsid w:val="008B2416"/>
    <w:rsid w:val="009B24FA"/>
    <w:rsid w:val="009C5CD8"/>
    <w:rsid w:val="009F0892"/>
    <w:rsid w:val="00A91A84"/>
    <w:rsid w:val="00BC533E"/>
    <w:rsid w:val="00BD59F2"/>
    <w:rsid w:val="00BE674C"/>
    <w:rsid w:val="00CD0507"/>
    <w:rsid w:val="00CE672E"/>
    <w:rsid w:val="00D2765A"/>
    <w:rsid w:val="00D33E8B"/>
    <w:rsid w:val="00D40AEF"/>
    <w:rsid w:val="00D70C84"/>
    <w:rsid w:val="00D7287F"/>
    <w:rsid w:val="00DD55F2"/>
    <w:rsid w:val="00DF222D"/>
    <w:rsid w:val="00E263FA"/>
    <w:rsid w:val="00F05B63"/>
    <w:rsid w:val="00F579A9"/>
    <w:rsid w:val="00F83B7E"/>
    <w:rsid w:val="00F9469A"/>
    <w:rsid w:val="00FC37B2"/>
    <w:rsid w:val="00FD46B0"/>
    <w:rsid w:val="02B2CA20"/>
    <w:rsid w:val="042501CA"/>
    <w:rsid w:val="09323427"/>
    <w:rsid w:val="0CB6F863"/>
    <w:rsid w:val="0F4CDCA0"/>
    <w:rsid w:val="11DF3870"/>
    <w:rsid w:val="19017C8B"/>
    <w:rsid w:val="19DBC8D0"/>
    <w:rsid w:val="1E41518A"/>
    <w:rsid w:val="2354BEFD"/>
    <w:rsid w:val="23615A91"/>
    <w:rsid w:val="248E2DA7"/>
    <w:rsid w:val="25579C9E"/>
    <w:rsid w:val="39CB6239"/>
    <w:rsid w:val="3E373872"/>
    <w:rsid w:val="421FDB69"/>
    <w:rsid w:val="52528652"/>
    <w:rsid w:val="64834878"/>
    <w:rsid w:val="6A238065"/>
    <w:rsid w:val="6C327AD6"/>
    <w:rsid w:val="6FC49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1B2"/>
  <w15:docId w15:val="{0F24B191-FD5C-104A-8105-1A23A4D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0AEF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00"/>
      <w:outlineLvl w:val="0"/>
    </w:pPr>
    <w:rPr>
      <w:rFonts w:ascii="Arial" w:hAnsi="Arial" w:eastAsia="Arial" w:cs="Arial"/>
      <w:b/>
      <w:bCs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33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820"/>
    </w:pPr>
    <w:rPr>
      <w:rFonts w:ascii="Arial" w:hAnsi="Arial" w:eastAsia="Arial" w:cs="Arial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Arial" w:hAnsi="Arial" w:eastAsia="Arial" w:cs="Arial"/>
      <w:sz w:val="22"/>
      <w:szCs w:val="22"/>
      <w:lang w:bidi="en-US"/>
    </w:rPr>
  </w:style>
  <w:style w:type="paragraph" w:styleId="TableParagraph" w:customStyle="1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sid w:val="00D70C84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sid w:val="00D70C84"/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2330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0C8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69733B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9733B"/>
    <w:pPr>
      <w:spacing w:before="100" w:beforeAutospacing="1" w:after="100" w:afterAutospacing="1"/>
    </w:pPr>
  </w:style>
  <w:style w:type="character" w:styleId="cc-license-title" w:customStyle="1">
    <w:name w:val="cc-license-title"/>
    <w:basedOn w:val="DefaultParagraphFont"/>
    <w:rsid w:val="004F2A55"/>
  </w:style>
  <w:style w:type="character" w:styleId="cc-license-identifier" w:customStyle="1">
    <w:name w:val="cc-license-identifier"/>
    <w:basedOn w:val="DefaultParagraphFont"/>
    <w:rsid w:val="004F2A55"/>
  </w:style>
  <w:style w:type="character" w:styleId="BodyTextChar" w:customStyle="1">
    <w:name w:val="Body Text Char"/>
    <w:basedOn w:val="DefaultParagraphFont"/>
    <w:link w:val="BodyText"/>
    <w:uiPriority w:val="1"/>
    <w:rsid w:val="00BD59F2"/>
    <w:rPr>
      <w:rFonts w:ascii="Arial" w:hAnsi="Arial" w:eastAsia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yperlink" Target="https://conflictrx.org/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hyperlink" Target="https://forms.office.com/r/tF9pMLiuxv" TargetMode="External" Id="R9ee654c9ab634b56" /><Relationship Type="http://schemas.microsoft.com/office/2020/10/relationships/intelligence" Target="intelligence2.xml" Id="R21e2fd35f9624e8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-nc/4.0/" TargetMode="External" Id="R8898f8f8795d419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53E1CE952F4E87D16FD65DC8FB07" ma:contentTypeVersion="6" ma:contentTypeDescription="Create a new document." ma:contentTypeScope="" ma:versionID="d437f7beb5a63a9bb7f834850100fb4c">
  <xsd:schema xmlns:xsd="http://www.w3.org/2001/XMLSchema" xmlns:xs="http://www.w3.org/2001/XMLSchema" xmlns:p="http://schemas.microsoft.com/office/2006/metadata/properties" xmlns:ns2="a1c91174-3614-4d0c-8da4-b3d55636e223" targetNamespace="http://schemas.microsoft.com/office/2006/metadata/properties" ma:root="true" ma:fieldsID="7df3133d9824e3e6e88427c7101dd176" ns2:_="">
    <xsd:import namespace="a1c91174-3614-4d0c-8da4-b3d55636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1174-3614-4d0c-8da4-b3d55636e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3E1A7-778E-4C24-B9AA-84DB11567BD7}"/>
</file>

<file path=customXml/itemProps2.xml><?xml version="1.0" encoding="utf-8"?>
<ds:datastoreItem xmlns:ds="http://schemas.openxmlformats.org/officeDocument/2006/customXml" ds:itemID="{E16F2586-7802-4CAB-AC76-C6E53458E114}"/>
</file>

<file path=customXml/itemProps3.xml><?xml version="1.0" encoding="utf-8"?>
<ds:datastoreItem xmlns:ds="http://schemas.openxmlformats.org/officeDocument/2006/customXml" ds:itemID="{8889D11A-6923-4E4E-877E-703320BB9E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Cadavid, Eli</dc:creator>
  <lastModifiedBy>Patricia Boyce</lastModifiedBy>
  <revision>7</revision>
  <dcterms:created xsi:type="dcterms:W3CDTF">2022-10-10T16:13:00.0000000Z</dcterms:created>
  <dcterms:modified xsi:type="dcterms:W3CDTF">2022-10-15T20:09:24.9351649Z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2022-10-10T16:13:43Z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ad3e76c4-418d-46e7-976e-55b9b283ae1c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0x010100E6C853E1CE952F4E87D16FD65DC8FB07</vt:lpwstr>
  </property>
</Properties>
</file>